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1E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10803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申报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度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全市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社科第一批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应用</w:t>
      </w:r>
    </w:p>
    <w:p w14:paraId="79E6F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研究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项目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的通知</w:t>
      </w:r>
    </w:p>
    <w:p w14:paraId="3D655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</w:p>
    <w:p w14:paraId="2F85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市各有关单位：</w:t>
      </w:r>
    </w:p>
    <w:p w14:paraId="483E0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前期课题征集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和调研论证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现将2026年度市社科第一批应用研究项目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有关事项通知如下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p w14:paraId="21BAD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一、项目申报</w:t>
      </w:r>
    </w:p>
    <w:p w14:paraId="6B275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1.申报时间：202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日。</w:t>
      </w:r>
    </w:p>
    <w:p w14:paraId="572AF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2.申报条件：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申报人应为课题组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主要负责人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。每个课题组原则上按“政产学研用”形式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组成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，由专家学者或教学科研人员、机关人员、企业人员与相关实务工作者共同组成。每名专家作为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课题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主要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负责人限申报1个项目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，作为成员最多参与两个课题组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33B2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.申报方式：申报者按要求填写项目《申报表》（从连云港社科网公告通知栏下载），并提交电子版和纸质版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份报送市社科联学会部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0B9B5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4.申报要求：各驻连高校和党校等设有科研管理机构的单位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申报工作由科研管理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统一组织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对本单位申报材料进行审核，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并形成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信息汇总表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，集中报送市社科联学会部。</w:t>
      </w:r>
    </w:p>
    <w:p w14:paraId="6470D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项目管理</w:t>
      </w:r>
    </w:p>
    <w:p w14:paraId="6C9DE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本次发布的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所有项目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采取“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先立项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、后确定项目类别”的原则进行管理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 w14:paraId="2129D1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立项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。申报完成后，市社科联组织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立项评审，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课题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组人员构成、专业优势、调研能力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咨政建议水平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、申报书质量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等情况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确定立项名单（不定等级）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，集中公示后发布立项通知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C18AD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中期评估与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确定项目类别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各课题组提交中期成果后，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市社科联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组织专家进行中期质量评估，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资料收集、现场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调研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理论准备和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中期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质量等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确定重点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等项目类别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未达预期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将予以撤项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330EB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重点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项目将提请市委市政府主要领导圈题，获圈选的项目实施提级管理，定为市社科联重大项目（不超过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），并会同市委宣传部纳入市社科基金项目管理。</w:t>
      </w:r>
    </w:p>
    <w:p w14:paraId="4B7A0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类别确定后，逐项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印发《立项通知书》，进一步明确具体任务安排。</w:t>
      </w:r>
    </w:p>
    <w:p w14:paraId="07ACC89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3.项目结项。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结项采用集中评审方式，评审结论分为三类：优秀、合格、不合格。其中：优秀项目原则上控制在项目总数的15%以内。优秀、合格项目为同意结项项目；不合格项目为不予结项项目；以《决策内参》或专报形式报送的研究成果获市领导肯定性批示的，定为优秀等次。</w:t>
      </w:r>
    </w:p>
    <w:p w14:paraId="532DD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三、项目资助</w:t>
      </w:r>
    </w:p>
    <w:p w14:paraId="5DB7C4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最终确定为重大项目的，每项资助10000元；确定为重点项目的，每项资助5000元；确定为一般项目的，每项资助2000元；自筹经费项目为立项不资助项目。相关资助经费由市社科联负责承担，按《连云港市应用研究资助项目管理办法》中明确的有关规定执行。</w:t>
      </w:r>
    </w:p>
    <w:p w14:paraId="61B4F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四、中期管理与结项</w:t>
      </w:r>
    </w:p>
    <w:p w14:paraId="3EFDD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（一）提交中期成果</w:t>
      </w:r>
    </w:p>
    <w:p w14:paraId="4FD2CA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各课题组于202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0日前提交中期成果。中期成果形式为1篇决策咨询文稿（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电子版发邮箱，纸质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3份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），3000字左右，且附收集资料清单、调研活动清单、有关理论依据等佐证材料。文稿内容要围绕所承担课题深入分析现状问题、提出对策建议，要坚持质量第一、突出应用性，市社科联将择优以《决策内参》形式报送市委市政府领导和有关部门决策参考。</w:t>
      </w:r>
    </w:p>
    <w:p w14:paraId="340BE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（二）提交结项材料</w:t>
      </w:r>
    </w:p>
    <w:p w14:paraId="5E175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日前提交以下结项材料：</w:t>
      </w:r>
    </w:p>
    <w:p w14:paraId="6DCE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提交电子版研究报告。各项目承担人须将研究报告电子文稿（word格式）发送至指定邮箱，鼓励提前报送。（1）格式要求。研究报告文前要有摘要和关键词，文尾要有参考文献，资助项目篇幅原则上不少于8000字，自筹经费项目不少于5000字。（2）内容要求。各项目承担人要在深入调研的基础上，认真撰写、反复校对报告内容，问题分析要实事求是、论证有力，对策建议要有针对性、可行性和创新性，要对研究报告中所涉数据的严肃性、真实性负责。</w:t>
      </w:r>
    </w:p>
    <w:p w14:paraId="2A12A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2.提交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纸质版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结项材料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。（1）《鉴定结项审批书》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从连云港社科网“公告通知”栏，或加入全市应用研究课题qq群（</w:t>
      </w:r>
      <w:bookmarkStart w:id="0" w:name="OLE_LINK1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群号：963788964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）下载并填写；（2）研究成果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即纸质版研究报告；（3）查重报告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最终的研究报告需提供查重报告（万方、知网、维普等均可），重复率（复制比）不得高于20%。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）调研相关佐证材料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。上述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所有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电子档发邮箱，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注明项目类别、项目名称、项目号、项目负责人姓名等信息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7D0D5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  <w:t>五、调研工作要求</w:t>
      </w:r>
    </w:p>
    <w:p w14:paraId="65085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要高度重视调研工作质量和成效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注重实地调研和资料收集相结合，现有资料及成果的收集要注重材料的真实性、数据的时效性。</w:t>
      </w:r>
    </w:p>
    <w:p w14:paraId="1078D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2.调研要以“深、实、细、准、效”为总要求，突出抓好实地调研，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能够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深入实践、深入基层。各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要记好工作台账，留存相关资料。</w:t>
      </w:r>
    </w:p>
    <w:p w14:paraId="27CC2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3.为加强同类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的沟通交流，减轻被调研单位的接待负担，各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可在调研前3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5日在工作QQ群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群号：963788964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通报调研安排，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根据需要可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课题组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集体开展调研。</w:t>
      </w:r>
    </w:p>
    <w:p w14:paraId="2BF2D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六、联系方式</w:t>
      </w:r>
    </w:p>
    <w:p w14:paraId="1B7E22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联系部门：连云港市社科联学会部；</w:t>
      </w:r>
    </w:p>
    <w:p w14:paraId="0F4C5A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联系人：陈宾宾，联系电话：85825135；</w:t>
      </w:r>
    </w:p>
    <w:p w14:paraId="2E1C9D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电子邮箱地址：lygsklxhb@126.com，邮件标题请以“申报项目+单位名称+课题组负责人姓名”命名；</w:t>
      </w:r>
    </w:p>
    <w:p w14:paraId="29D688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联系地址：市社科联320室（海州区郁洲南路2号3楼）</w:t>
      </w:r>
    </w:p>
    <w:p w14:paraId="29F684DC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 w14:paraId="44514A83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附件1.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年度市社科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第一批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应用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  <w:lang w:val="en-US" w:eastAsia="zh-CN" w:bidi="ar-SA"/>
        </w:rPr>
        <w:t>研究项目申报目录</w:t>
      </w:r>
    </w:p>
    <w:p w14:paraId="7B28DB5A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ind w:firstLine="1280" w:firstLineChars="4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FFFFFF" w:themeColor="background1"/>
          <w:kern w:val="2"/>
          <w:sz w:val="32"/>
          <w:szCs w:val="32"/>
          <w:lang w:val="en-US" w:eastAsia="zh-CN" w:bidi="ar-SA"/>
          <w14:textFill>
            <w14:solidFill>
              <w14:schemeClr w14:val="bg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.202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年度市社科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第一批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应用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研究项目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申报书</w:t>
      </w:r>
    </w:p>
    <w:p w14:paraId="68364F22">
      <w:pPr>
        <w:spacing w:line="600" w:lineRule="exact"/>
        <w:ind w:firstLine="3200" w:firstLineChars="1000"/>
        <w:rPr>
          <w:rFonts w:eastAsia="仿宋_GB2312"/>
          <w:sz w:val="32"/>
          <w:szCs w:val="32"/>
        </w:rPr>
      </w:pPr>
    </w:p>
    <w:p w14:paraId="4B8899C5">
      <w:pPr>
        <w:spacing w:line="600" w:lineRule="exact"/>
        <w:ind w:firstLine="3200" w:firstLineChars="1000"/>
        <w:rPr>
          <w:rFonts w:eastAsia="仿宋_GB2312"/>
          <w:sz w:val="32"/>
          <w:szCs w:val="32"/>
        </w:rPr>
      </w:pPr>
    </w:p>
    <w:p w14:paraId="5725DDCD">
      <w:pPr>
        <w:spacing w:line="600" w:lineRule="exact"/>
        <w:ind w:firstLine="3200" w:firstLineChars="1000"/>
        <w:rPr>
          <w:rFonts w:eastAsia="仿宋_GB2312"/>
          <w:sz w:val="32"/>
          <w:szCs w:val="32"/>
        </w:rPr>
      </w:pPr>
    </w:p>
    <w:p w14:paraId="2B0E4105">
      <w:pPr>
        <w:spacing w:line="600" w:lineRule="exact"/>
        <w:ind w:firstLine="3520" w:firstLine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连云港市哲学社会科学界联合会</w:t>
      </w:r>
    </w:p>
    <w:p w14:paraId="7C12CA56">
      <w:pPr>
        <w:pStyle w:val="2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ind w:firstLine="640" w:firstLineChars="200"/>
        <w:jc w:val="center"/>
        <w:textAlignment w:val="auto"/>
      </w:pPr>
      <w:r>
        <w:rPr>
          <w:rFonts w:eastAsia="仿宋_GB2312"/>
          <w:sz w:val="32"/>
          <w:szCs w:val="32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4356100</wp:posOffset>
            </wp:positionH>
            <wp:positionV relativeFrom="paragraph">
              <wp:posOffset>6394450</wp:posOffset>
            </wp:positionV>
            <wp:extent cx="1435735" cy="1463040"/>
            <wp:effectExtent l="0" t="0" r="12065" b="3810"/>
            <wp:wrapNone/>
            <wp:docPr id="2" name="图片 1" descr="C:\Users\Administrator\Desktop\未标题-1 拷贝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strator\Desktop\未标题-1 拷贝.jpg"/>
                    <pic:cNvPicPr>
                      <a:picLocks noChangeAspect="1"/>
                    </pic:cNvPicPr>
                  </pic:nvPicPr>
                  <pic:blipFill>
                    <a:blip r:embed="rId4"/>
                    <a:srcRect b="-246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仿宋_GB2312"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4203700</wp:posOffset>
            </wp:positionH>
            <wp:positionV relativeFrom="paragraph">
              <wp:posOffset>6242050</wp:posOffset>
            </wp:positionV>
            <wp:extent cx="1435735" cy="1463040"/>
            <wp:effectExtent l="0" t="0" r="12065" b="3810"/>
            <wp:wrapNone/>
            <wp:docPr id="1" name="图片 1" descr="C:\Users\Administrator\Desktop\未标题-1 拷贝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未标题-1 拷贝.jpg"/>
                    <pic:cNvPicPr>
                      <a:picLocks noChangeAspect="1"/>
                    </pic:cNvPicPr>
                  </pic:nvPicPr>
                  <pic:blipFill>
                    <a:blip r:embed="rId4"/>
                    <a:srcRect b="-246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A1C67"/>
    <w:rsid w:val="2A8A1C67"/>
    <w:rsid w:val="77E1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rPr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1865</Words>
  <Characters>1981</Characters>
  <Lines>0</Lines>
  <Paragraphs>0</Paragraphs>
  <TotalTime>1</TotalTime>
  <ScaleCrop>false</ScaleCrop>
  <LinksUpToDate>false</LinksUpToDate>
  <CharactersWithSpaces>2000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2026-03-10T06:49:00Z</dcterms:created>
  <dc:creator>陈宾宾</dc:creator>
  <cp:lastModifiedBy>陈宾宾</cp:lastModifiedBy>
  <dcterms:modified xsi:type="dcterms:W3CDTF">2026-03-10T06:52:22Z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7E413969326A4CEC85C0E549D6E6D088_11</vt:lpwstr>
  </property>
  <property fmtid="{D5CDD505-2E9C-101B-9397-08002B2CF9AE}" pid="4" name="KSOTemplateDocerSaveRecord">
    <vt:lpwstr>eyJoZGlkIjoiYjRiNzIyOTRiNDhiOWNiOWJiNzA3NzExYzQ5YWYwN2IiLCJ1c2VySWQiOiI4OTYxMTA2NzYifQ==</vt:lpwstr>
  </property>
</Properties>
</file>