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F7DE9">
      <w:pPr>
        <w:widowControl w:val="0"/>
        <w:kinsoku/>
        <w:autoSpaceDE/>
        <w:autoSpaceDN/>
        <w:adjustRightInd/>
        <w:snapToGrid/>
        <w:spacing w:before="120" w:after="120" w:line="400" w:lineRule="exact"/>
        <w:jc w:val="center"/>
        <w:textAlignment w:val="auto"/>
        <w:outlineLvl w:val="2"/>
        <w:rPr>
          <w:rFonts w:hint="default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科研管理系统填报须知</w:t>
      </w:r>
    </w:p>
    <w:p w14:paraId="7865D44C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1.</w:t>
      </w:r>
      <w:r>
        <w:rPr>
          <w:rFonts w:hint="default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eastAsia="zh-CN"/>
        </w:rPr>
        <w:t>科研管理系统为内网系统（外网请用VPN登录），登录网址为</w:t>
      </w:r>
      <w:r>
        <w:rPr>
          <w:rFonts w:hint="eastAsia" w:ascii="Times New Roman" w:hAnsi="Times New Roman" w:cs="Times New Roman" w:eastAsiaTheme="minorEastAsia"/>
          <w:i w:val="0"/>
          <w:iCs w:val="0"/>
          <w:snapToGrid/>
          <w:color w:val="auto"/>
          <w:kern w:val="2"/>
          <w:sz w:val="21"/>
          <w:szCs w:val="21"/>
          <w:u w:val="single"/>
          <w:lang w:eastAsia="zh-CN"/>
        </w:rPr>
        <w:t>http://10.10.101.80:8080</w:t>
      </w: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eastAsia="zh-CN"/>
        </w:rPr>
        <w:t>；</w:t>
      </w:r>
    </w:p>
    <w:p w14:paraId="606A787B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eastAsia="zh-CN"/>
        </w:rPr>
        <w:t>2</w:t>
      </w: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eastAsia="zh-CN"/>
        </w:rPr>
        <w:t>首次登录用户名</w:t>
      </w: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eastAsia="zh-CN"/>
        </w:rPr>
        <w:t>密码均为工号，</w:t>
      </w: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如忘记密码，可点击主页的“忘记密码”进行修改</w:t>
      </w:r>
      <w:r>
        <w:rPr>
          <w:rFonts w:hint="default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eastAsia="zh-CN"/>
        </w:rPr>
        <w:t>。</w:t>
      </w:r>
    </w:p>
    <w:p w14:paraId="535E953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b/>
          <w:bCs/>
          <w:color w:val="auto"/>
          <w:sz w:val="21"/>
          <w:szCs w:val="21"/>
        </w:rPr>
      </w:pPr>
      <w:r>
        <w:rPr>
          <w:b/>
          <w:bCs/>
          <w:color w:val="auto"/>
          <w:spacing w:val="-6"/>
          <w:sz w:val="21"/>
          <w:szCs w:val="21"/>
        </w:rPr>
        <w:t>一</w:t>
      </w:r>
      <w:r>
        <w:rPr>
          <w:rFonts w:hint="eastAsia" w:eastAsia="宋体"/>
          <w:b/>
          <w:bCs/>
          <w:color w:val="auto"/>
          <w:spacing w:val="-6"/>
          <w:sz w:val="21"/>
          <w:szCs w:val="21"/>
          <w:lang w:eastAsia="zh-CN"/>
        </w:rPr>
        <w:t>、</w:t>
      </w:r>
      <w:r>
        <w:rPr>
          <w:b/>
          <w:bCs/>
          <w:color w:val="auto"/>
          <w:spacing w:val="-6"/>
          <w:sz w:val="21"/>
          <w:szCs w:val="21"/>
        </w:rPr>
        <w:t>纵向课题立项</w:t>
      </w:r>
    </w:p>
    <w:p w14:paraId="1FF099D4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1.立项路径：科研动态→科研项目→项目立项→新建→纵向（此项科技处已统一录入，请教师</w:t>
      </w:r>
      <w:bookmarkStart w:id="0" w:name="_GoBack"/>
      <w:bookmarkEnd w:id="0"/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核对、补充）；</w:t>
      </w:r>
    </w:p>
    <w:p w14:paraId="46013884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2.“项目编号”：必须填写；</w:t>
      </w:r>
    </w:p>
    <w:p w14:paraId="733E153F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3.“项目来源”：省级选“省教育厅社科项目”；院级社科类选“学校社科 项目”；省级科技类选“省.市.自治区科技项目”,院级科技类选“自选课题”；</w:t>
      </w:r>
    </w:p>
    <w:p w14:paraId="1B793857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4.“项目成员”：所有成员信息填写完整；并注意排名顺序；</w:t>
      </w:r>
    </w:p>
    <w:p w14:paraId="5D373166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5.“项目预算”：无需填写；</w:t>
      </w:r>
    </w:p>
    <w:p w14:paraId="20ABF0EA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6.“项目文档”：需提交立项通知或立项文件(PDF 格式)。</w:t>
      </w:r>
    </w:p>
    <w:p w14:paraId="1AED0C8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b/>
          <w:bCs/>
          <w:color w:val="auto"/>
          <w:spacing w:val="-6"/>
          <w:sz w:val="21"/>
          <w:szCs w:val="21"/>
        </w:rPr>
      </w:pPr>
      <w:r>
        <w:rPr>
          <w:b/>
          <w:bCs/>
          <w:color w:val="auto"/>
          <w:spacing w:val="-6"/>
          <w:sz w:val="21"/>
          <w:szCs w:val="21"/>
        </w:rPr>
        <w:t>二</w:t>
      </w:r>
      <w:r>
        <w:rPr>
          <w:rFonts w:hint="eastAsia"/>
          <w:b/>
          <w:bCs/>
          <w:color w:val="auto"/>
          <w:spacing w:val="-6"/>
          <w:sz w:val="21"/>
          <w:szCs w:val="21"/>
          <w:lang w:eastAsia="zh-CN"/>
        </w:rPr>
        <w:t>、</w:t>
      </w:r>
      <w:r>
        <w:rPr>
          <w:b/>
          <w:bCs/>
          <w:color w:val="auto"/>
          <w:spacing w:val="-6"/>
          <w:sz w:val="21"/>
          <w:szCs w:val="21"/>
        </w:rPr>
        <w:t>纵向课题结题</w:t>
      </w:r>
    </w:p>
    <w:p w14:paraId="0685B6A9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1.结题路径：科研动态→项目立项→结项状态(未结项)→业务办理→项目 结项；</w:t>
      </w:r>
    </w:p>
    <w:p w14:paraId="5CD15B3A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2.“结题报告”：需提交结题文件或结题资料(PDF 格式),“其他结项报告”提交结题证书(PDF 格式)；</w:t>
      </w:r>
    </w:p>
    <w:p w14:paraId="0B615717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3.“项目变更”：按变更选项填报；课题经费已经支出的，不能进行中止变更。</w:t>
      </w:r>
    </w:p>
    <w:p w14:paraId="65ACD538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</w:p>
    <w:p w14:paraId="7671F085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</w:p>
    <w:p w14:paraId="7AC4019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b/>
          <w:bCs/>
          <w:color w:val="auto"/>
          <w:spacing w:val="-6"/>
          <w:sz w:val="21"/>
          <w:szCs w:val="21"/>
        </w:rPr>
      </w:pPr>
      <w:r>
        <w:rPr>
          <w:b/>
          <w:bCs/>
          <w:color w:val="auto"/>
          <w:spacing w:val="-6"/>
          <w:sz w:val="21"/>
          <w:szCs w:val="21"/>
        </w:rPr>
        <w:t>三</w:t>
      </w:r>
      <w:r>
        <w:rPr>
          <w:rFonts w:hint="eastAsia"/>
          <w:b/>
          <w:bCs/>
          <w:color w:val="auto"/>
          <w:spacing w:val="-6"/>
          <w:sz w:val="21"/>
          <w:szCs w:val="21"/>
          <w:lang w:eastAsia="zh-CN"/>
        </w:rPr>
        <w:t>、</w:t>
      </w:r>
      <w:r>
        <w:rPr>
          <w:b/>
          <w:bCs/>
          <w:color w:val="auto"/>
          <w:spacing w:val="-6"/>
          <w:sz w:val="21"/>
          <w:szCs w:val="21"/>
        </w:rPr>
        <w:t>横向课题立项</w:t>
      </w:r>
    </w:p>
    <w:p w14:paraId="52811F6A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1.立项路径：科研动态→科研项目→项目立项→新建→横向；</w:t>
      </w:r>
    </w:p>
    <w:p w14:paraId="5FD29D07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2.“合同成员”：所有成员信息填写完整，并注意排名顺序；</w:t>
      </w:r>
    </w:p>
    <w:p w14:paraId="0F56E840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3.“合同预算”：无需填写；</w:t>
      </w:r>
    </w:p>
    <w:p w14:paraId="6D8E6878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4.“合同文档”：提交签订PDF格式合同；</w:t>
      </w:r>
    </w:p>
    <w:p w14:paraId="0314FEC0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5.由学院初审，科技产业处终审。</w:t>
      </w:r>
    </w:p>
    <w:p w14:paraId="151A979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default"/>
          <w:b/>
          <w:bCs/>
          <w:color w:val="auto"/>
          <w:spacing w:val="-6"/>
          <w:sz w:val="21"/>
          <w:szCs w:val="21"/>
          <w:lang w:val="en-US" w:eastAsia="zh-CN"/>
        </w:rPr>
      </w:pPr>
      <w:r>
        <w:rPr>
          <w:rFonts w:hint="eastAsia"/>
          <w:b/>
          <w:bCs/>
          <w:color w:val="auto"/>
          <w:spacing w:val="-6"/>
          <w:sz w:val="21"/>
          <w:szCs w:val="21"/>
          <w:lang w:val="en-US" w:eastAsia="zh-CN"/>
        </w:rPr>
        <w:t>四、横向科研经费(经费到账情况务必填报，上传电子发票。</w:t>
      </w:r>
    </w:p>
    <w:p w14:paraId="1E56077E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1.路径：科研动态→科研经费→经费到账→新建；</w:t>
      </w:r>
    </w:p>
    <w:p w14:paraId="41753C1B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2.“考核年月”：填写结项日期；</w:t>
      </w:r>
    </w:p>
    <w:p w14:paraId="2E471D30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3.由学院初审，科技产业处终审。</w:t>
      </w:r>
    </w:p>
    <w:p w14:paraId="51D1744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  <w:b/>
          <w:bCs/>
          <w:color w:val="auto"/>
          <w:spacing w:val="-6"/>
          <w:sz w:val="21"/>
          <w:szCs w:val="21"/>
          <w:lang w:val="en-US" w:eastAsia="zh-CN"/>
        </w:rPr>
      </w:pPr>
      <w:r>
        <w:rPr>
          <w:rFonts w:hint="eastAsia"/>
          <w:b/>
          <w:bCs/>
          <w:color w:val="auto"/>
          <w:spacing w:val="-6"/>
          <w:sz w:val="21"/>
          <w:szCs w:val="21"/>
          <w:lang w:val="en-US" w:eastAsia="zh-CN"/>
        </w:rPr>
        <w:t>五、横向课题结题</w:t>
      </w:r>
    </w:p>
    <w:p w14:paraId="3A2A3CE7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1.结题路径：科研动态→项目立项→结项状态(未结项)→业务办理→项目结项；</w:t>
      </w:r>
    </w:p>
    <w:p w14:paraId="6CC731CE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2.“结题报告”：需提交PDF格式结题报告；</w:t>
      </w:r>
    </w:p>
    <w:p w14:paraId="06375E84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color w:val="auto"/>
          <w:spacing w:val="13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3.由学院初审，科技产业处终审。</w:t>
      </w:r>
    </w:p>
    <w:p w14:paraId="57558CB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  <w:b/>
          <w:bCs/>
          <w:color w:val="auto"/>
          <w:spacing w:val="-6"/>
          <w:sz w:val="21"/>
          <w:szCs w:val="21"/>
          <w:lang w:val="en-US" w:eastAsia="zh-CN"/>
        </w:rPr>
      </w:pPr>
      <w:r>
        <w:rPr>
          <w:rFonts w:hint="eastAsia"/>
          <w:b/>
          <w:bCs/>
          <w:color w:val="auto"/>
          <w:spacing w:val="-6"/>
          <w:sz w:val="21"/>
          <w:szCs w:val="21"/>
          <w:lang w:val="en-US" w:eastAsia="zh-CN"/>
        </w:rPr>
        <w:t>六、论文</w:t>
      </w:r>
    </w:p>
    <w:p w14:paraId="72EFD3D3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1.路径：科研动态→科研成果→成果一览→新建→论文；</w:t>
      </w:r>
    </w:p>
    <w:p w14:paraId="4CED79F3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2.“佐证材料”：提交封面、版权页、目录页、正文集成PDF 格式；</w:t>
      </w:r>
    </w:p>
    <w:p w14:paraId="21AFAA02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3.SCI/SSCI/EI论文需提供中科院分区检索证明；</w:t>
      </w:r>
    </w:p>
    <w:p w14:paraId="415C7ED2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4.非排名第一的作者无须填报。</w:t>
      </w:r>
    </w:p>
    <w:p w14:paraId="4943A053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5.由学院初审，科技产业处终审。</w:t>
      </w:r>
    </w:p>
    <w:p w14:paraId="57BBE73E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</w:p>
    <w:p w14:paraId="430FDB1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  <w:b/>
          <w:bCs/>
          <w:color w:val="auto"/>
          <w:spacing w:val="-6"/>
          <w:sz w:val="21"/>
          <w:szCs w:val="21"/>
          <w:lang w:val="en-US" w:eastAsia="zh-CN"/>
        </w:rPr>
      </w:pPr>
      <w:r>
        <w:rPr>
          <w:rFonts w:hint="eastAsia"/>
          <w:b/>
          <w:bCs/>
          <w:color w:val="auto"/>
          <w:spacing w:val="-6"/>
          <w:sz w:val="21"/>
          <w:szCs w:val="21"/>
          <w:lang w:val="en-US" w:eastAsia="zh-CN"/>
        </w:rPr>
        <w:t>七、著作</w:t>
      </w:r>
    </w:p>
    <w:p w14:paraId="60779C41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1.路径：科研动态→科研成果→成果一览→新建→著作；</w:t>
      </w:r>
    </w:p>
    <w:p w14:paraId="38ECCCE9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2.“作者信息”：非排名第一的作者无需填报；</w:t>
      </w:r>
    </w:p>
    <w:p w14:paraId="2318C38A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3.只填报学术专著，教材无需填报；</w:t>
      </w:r>
    </w:p>
    <w:p w14:paraId="7240423A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4.“佐证材料”：需提交封面、版权页（出版社及字数）和显示学校的相关内容并集成PDF格式；</w:t>
      </w:r>
    </w:p>
    <w:p w14:paraId="52D15569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5.“所属部门”：各行政部门教职工中属于教师专技人员（以校人事处确认教师名单为准）在科研平台填报科研成果时，在“所属部门”栏根据个人专业选择相关学院，成果将纳入相关学院汇总。</w:t>
      </w:r>
    </w:p>
    <w:p w14:paraId="093D87FE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6.由学院初审，科技产业处终审。</w:t>
      </w:r>
    </w:p>
    <w:p w14:paraId="57DB0C2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  <w:b/>
          <w:bCs/>
          <w:color w:val="auto"/>
          <w:spacing w:val="-6"/>
          <w:sz w:val="21"/>
          <w:szCs w:val="21"/>
          <w:lang w:val="en-US" w:eastAsia="zh-CN"/>
        </w:rPr>
      </w:pPr>
      <w:r>
        <w:rPr>
          <w:rFonts w:hint="eastAsia"/>
          <w:b/>
          <w:bCs/>
          <w:color w:val="auto"/>
          <w:spacing w:val="-6"/>
          <w:sz w:val="21"/>
          <w:szCs w:val="21"/>
          <w:lang w:val="en-US" w:eastAsia="zh-CN"/>
        </w:rPr>
        <w:t>八、研究报告</w:t>
      </w:r>
    </w:p>
    <w:p w14:paraId="64A55239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1.路径：科研动态→科研成果→成果一览→新建→研究报告；</w:t>
      </w:r>
    </w:p>
    <w:p w14:paraId="58E3765A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2.“作者信息”：成员信息填写完整；</w:t>
      </w:r>
    </w:p>
    <w:p w14:paraId="52B9E116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3.“佐证材料”：提交被采纳证明资料(PDF 格式)；</w:t>
      </w:r>
    </w:p>
    <w:p w14:paraId="1A7AF470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4.由学院初审，科技产业处终审。</w:t>
      </w:r>
    </w:p>
    <w:p w14:paraId="4CDDD87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eastAsia="宋体"/>
          <w:color w:val="auto"/>
          <w:lang w:val="en-US" w:eastAsia="zh-CN"/>
        </w:rPr>
      </w:pPr>
      <w:r>
        <w:rPr>
          <w:b/>
          <w:bCs/>
          <w:color w:val="auto"/>
          <w:spacing w:val="-10"/>
        </w:rPr>
        <w:t>九</w:t>
      </w:r>
      <w:r>
        <w:rPr>
          <w:rFonts w:hint="eastAsia"/>
          <w:b/>
          <w:bCs/>
          <w:color w:val="auto"/>
          <w:spacing w:val="-10"/>
          <w:lang w:eastAsia="zh-CN"/>
        </w:rPr>
        <w:t>、</w:t>
      </w:r>
      <w:r>
        <w:rPr>
          <w:b/>
          <w:bCs/>
          <w:color w:val="auto"/>
          <w:spacing w:val="-10"/>
        </w:rPr>
        <w:t>专利</w:t>
      </w:r>
      <w:r>
        <w:rPr>
          <w:rFonts w:hint="eastAsia" w:eastAsia="宋体"/>
          <w:b/>
          <w:bCs/>
          <w:color w:val="auto"/>
          <w:spacing w:val="-10"/>
          <w:lang w:eastAsia="zh-CN"/>
        </w:rPr>
        <w:t>（</w:t>
      </w:r>
      <w:r>
        <w:rPr>
          <w:rFonts w:hint="eastAsia" w:eastAsia="宋体"/>
          <w:b/>
          <w:bCs/>
          <w:color w:val="auto"/>
          <w:spacing w:val="-10"/>
          <w:lang w:val="en-US" w:eastAsia="zh-CN"/>
        </w:rPr>
        <w:t>或软件著作权</w:t>
      </w:r>
      <w:r>
        <w:rPr>
          <w:rFonts w:hint="eastAsia" w:eastAsia="宋体"/>
          <w:b/>
          <w:bCs/>
          <w:color w:val="auto"/>
          <w:spacing w:val="-10"/>
          <w:lang w:eastAsia="zh-CN"/>
        </w:rPr>
        <w:t>）</w:t>
      </w:r>
    </w:p>
    <w:p w14:paraId="30E16DE1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1.路径：科研动态→科研成果→成果一览→新建→专利（或软件著作权）；</w:t>
      </w:r>
    </w:p>
    <w:p w14:paraId="6914A0EF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2.“发明人信息”：成员信息填写完整，成员排序按授权证书顺序填写(关 系到考核分值的计取)；</w:t>
      </w:r>
    </w:p>
    <w:p w14:paraId="7D3A1547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3.“佐证材料”：提交授权证书(PDF 格式)；</w:t>
      </w:r>
    </w:p>
    <w:p w14:paraId="4612D478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4.由学院初审，科技产业处终审。</w:t>
      </w:r>
    </w:p>
    <w:p w14:paraId="72C746A4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</w:p>
    <w:p w14:paraId="56565FA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eastAsia="宋体"/>
          <w:b/>
          <w:bCs/>
          <w:color w:val="auto"/>
          <w:spacing w:val="-10"/>
          <w:lang w:eastAsia="zh-CN"/>
        </w:rPr>
      </w:pPr>
      <w:r>
        <w:rPr>
          <w:b/>
          <w:bCs/>
          <w:color w:val="auto"/>
          <w:spacing w:val="-10"/>
        </w:rPr>
        <w:t>十</w:t>
      </w:r>
      <w:r>
        <w:rPr>
          <w:rFonts w:hint="eastAsia"/>
          <w:b/>
          <w:bCs/>
          <w:color w:val="auto"/>
          <w:spacing w:val="-10"/>
          <w:lang w:eastAsia="zh-CN"/>
        </w:rPr>
        <w:t>、</w:t>
      </w:r>
      <w:r>
        <w:rPr>
          <w:b/>
          <w:bCs/>
          <w:color w:val="auto"/>
          <w:spacing w:val="-10"/>
        </w:rPr>
        <w:t>获奖</w:t>
      </w:r>
      <w:r>
        <w:rPr>
          <w:rFonts w:hint="eastAsia" w:eastAsia="宋体"/>
          <w:b/>
          <w:bCs/>
          <w:color w:val="auto"/>
          <w:spacing w:val="-10"/>
          <w:lang w:eastAsia="zh-CN"/>
        </w:rPr>
        <w:t>（</w:t>
      </w:r>
      <w:r>
        <w:rPr>
          <w:b/>
          <w:bCs/>
          <w:color w:val="auto"/>
          <w:spacing w:val="-10"/>
        </w:rPr>
        <w:t>填写各类</w:t>
      </w:r>
      <w:r>
        <w:rPr>
          <w:rFonts w:hint="eastAsia" w:eastAsia="宋体"/>
          <w:b/>
          <w:bCs/>
          <w:color w:val="auto"/>
          <w:spacing w:val="-10"/>
          <w:lang w:val="en-US" w:eastAsia="zh-CN"/>
        </w:rPr>
        <w:t>科技产业处组织申报的政府</w:t>
      </w:r>
      <w:r>
        <w:rPr>
          <w:b/>
          <w:bCs/>
          <w:color w:val="auto"/>
          <w:spacing w:val="-10"/>
        </w:rPr>
        <w:t>奖</w:t>
      </w:r>
      <w:r>
        <w:rPr>
          <w:rFonts w:hint="eastAsia" w:eastAsia="宋体"/>
          <w:b/>
          <w:bCs/>
          <w:color w:val="auto"/>
          <w:spacing w:val="-10"/>
          <w:lang w:eastAsia="zh-CN"/>
        </w:rPr>
        <w:t>）</w:t>
      </w:r>
    </w:p>
    <w:p w14:paraId="085E49CA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1.路径：科研动态→科研成果→成果一览→新建→获奖；</w:t>
      </w:r>
    </w:p>
    <w:p w14:paraId="667A9C9E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2.同一奖项由多名教师参与的，由排名第一教师填写一次即可，在填写完成人信息时，须将共同参与教师填写进去，并标注出顺序。</w:t>
      </w:r>
    </w:p>
    <w:p w14:paraId="277B61C9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3..获奖证书：需上传PDF格式获奖等级证书。</w:t>
      </w:r>
    </w:p>
    <w:p w14:paraId="22250949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/>
          <w:b/>
          <w:bCs/>
          <w:color w:val="auto"/>
          <w:spacing w:val="-10"/>
          <w:lang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4.由学院初审，科技产业处终审。</w:t>
      </w:r>
    </w:p>
    <w:p w14:paraId="4BDBABE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  <w:b/>
          <w:bCs/>
          <w:color w:val="auto"/>
          <w:spacing w:val="-10"/>
          <w:lang w:eastAsia="zh-CN"/>
        </w:rPr>
      </w:pPr>
      <w:r>
        <w:rPr>
          <w:rFonts w:hint="eastAsia"/>
          <w:b/>
          <w:bCs/>
          <w:color w:val="auto"/>
          <w:spacing w:val="-10"/>
          <w:lang w:eastAsia="zh-CN"/>
        </w:rPr>
        <w:t>十</w:t>
      </w:r>
      <w:r>
        <w:rPr>
          <w:rFonts w:hint="eastAsia"/>
          <w:b/>
          <w:bCs/>
          <w:color w:val="auto"/>
          <w:spacing w:val="-10"/>
          <w:lang w:val="en-US" w:eastAsia="zh-CN"/>
        </w:rPr>
        <w:t>一</w:t>
      </w:r>
      <w:r>
        <w:rPr>
          <w:rFonts w:hint="eastAsia"/>
          <w:b/>
          <w:bCs/>
          <w:color w:val="auto"/>
          <w:spacing w:val="-10"/>
          <w:lang w:eastAsia="zh-CN"/>
        </w:rPr>
        <w:t>、成果转化</w:t>
      </w:r>
    </w:p>
    <w:p w14:paraId="69A8863B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1.路径：科研动态→科研成果→成果一览→新建→成果转化；</w:t>
      </w:r>
    </w:p>
    <w:p w14:paraId="65397BDB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2.“作者信息”：成员信息填写完整；</w:t>
      </w:r>
    </w:p>
    <w:p w14:paraId="1FDB4701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3.“佐证材料”：</w:t>
      </w: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需提交申请表</w:t>
      </w: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、转让合同等(PDF 格式)；</w:t>
      </w:r>
    </w:p>
    <w:p w14:paraId="26F2C969">
      <w:pPr>
        <w:pStyle w:val="5"/>
        <w:widowControl w:val="0"/>
        <w:kinsoku/>
        <w:autoSpaceDE/>
        <w:autoSpaceDN/>
        <w:adjustRightInd/>
        <w:snapToGrid/>
        <w:jc w:val="both"/>
        <w:textAlignment w:val="auto"/>
        <w:rPr>
          <w:color w:val="auto"/>
        </w:rPr>
      </w:pPr>
      <w:r>
        <w:rPr>
          <w:rFonts w:hint="eastAsia" w:ascii="Times New Roman" w:hAnsi="Times New Roman" w:cs="Times New Roman" w:eastAsiaTheme="minorEastAsia"/>
          <w:snapToGrid/>
          <w:color w:val="auto"/>
          <w:kern w:val="2"/>
          <w:sz w:val="21"/>
          <w:szCs w:val="21"/>
          <w:lang w:val="en-US" w:eastAsia="zh-CN"/>
        </w:rPr>
        <w:t>4. 由学院初审，科技产业处终审。</w:t>
      </w:r>
    </w:p>
    <w:sectPr>
      <w:pgSz w:w="7880" w:h="11340"/>
      <w:pgMar w:top="963" w:right="1182" w:bottom="0" w:left="118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NmY0YzhhZjYzMDMyYmQyYjcxYmY1YzM5NmYwZjkifQ=="/>
  </w:docVars>
  <w:rsids>
    <w:rsidRoot w:val="0A7C1F0E"/>
    <w:rsid w:val="0A7C1F0E"/>
    <w:rsid w:val="0BDE3EB0"/>
    <w:rsid w:val="0F600AE8"/>
    <w:rsid w:val="166E405A"/>
    <w:rsid w:val="29FF50CC"/>
    <w:rsid w:val="34147CA1"/>
    <w:rsid w:val="3C8422BF"/>
    <w:rsid w:val="46972C47"/>
    <w:rsid w:val="50F00F79"/>
    <w:rsid w:val="52B61649"/>
    <w:rsid w:val="59553EED"/>
    <w:rsid w:val="6CE5017C"/>
    <w:rsid w:val="6EFB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6"/>
      <w:szCs w:val="16"/>
      <w:lang w:val="en-US" w:eastAsia="en-US" w:bidi="ar-SA"/>
    </w:rPr>
  </w:style>
  <w:style w:type="paragraph" w:customStyle="1" w:styleId="5">
    <w:name w:val="0、正文样式 小四 行距: 固定值 20 磅 首行缩进:  2 字符"/>
    <w:basedOn w:val="1"/>
    <w:qFormat/>
    <w:uiPriority w:val="0"/>
    <w:pPr>
      <w:spacing w:line="400" w:lineRule="exact"/>
      <w:ind w:firstLine="480" w:firstLineChars="200"/>
    </w:pPr>
    <w:rPr>
      <w:rFonts w:cs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1401</Words>
  <Characters>1516</Characters>
  <Lines>0</Lines>
  <Paragraphs>0</Paragraphs>
  <TotalTime>7</TotalTime>
  <ScaleCrop>false</ScaleCrop>
  <LinksUpToDate>false</LinksUpToDate>
  <CharactersWithSpaces>1527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2024-10-24T04:36:00Z</dcterms:created>
  <dc:creator>luhe</dc:creator>
  <cp:lastModifiedBy>luhe</cp:lastModifiedBy>
  <dcterms:modified xsi:type="dcterms:W3CDTF">2024-10-28T07:33:14Z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BCDABCC686DE44A18110C0ACD19D7B4A_13</vt:lpwstr>
  </property>
</Properties>
</file>